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21777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eastAsia="zh-CN"/>
        </w:rPr>
      </w:pPr>
    </w:p>
    <w:p w14:paraId="6C3F7673">
      <w:pPr>
        <w:pStyle w:val="2"/>
        <w:rPr>
          <w:rFonts w:hint="eastAsia"/>
          <w:lang w:eastAsia="zh-CN"/>
        </w:rPr>
      </w:pPr>
    </w:p>
    <w:p w14:paraId="462855B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安徽省省属企业工资分配信息披露表</w:t>
      </w:r>
    </w:p>
    <w:p w14:paraId="00B637B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p>
    <w:p w14:paraId="0A7156A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eastAsia="zh-CN"/>
        </w:rPr>
        <w:t>按照《安徽省人民政府关于改革国有企业工资决定机制的实施意见》（皖政〔</w:t>
      </w:r>
      <w:r>
        <w:rPr>
          <w:rFonts w:hint="eastAsia" w:ascii="Times New Roman" w:hAnsi="Times New Roman" w:eastAsia="方正仿宋_GBK" w:cs="方正仿宋_GBK"/>
          <w:sz w:val="32"/>
          <w:szCs w:val="32"/>
          <w:lang w:val="en-US" w:eastAsia="zh-CN"/>
        </w:rPr>
        <w:t>2019</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lang w:val="en-US" w:eastAsia="zh-CN"/>
        </w:rPr>
        <w:t>19号</w:t>
      </w:r>
      <w:r>
        <w:rPr>
          <w:rFonts w:hint="eastAsia" w:ascii="Times New Roman" w:hAnsi="Times New Roman" w:eastAsia="方正仿宋_GBK" w:cs="方正仿宋_GBK"/>
          <w:sz w:val="32"/>
          <w:szCs w:val="32"/>
          <w:lang w:eastAsia="zh-CN"/>
        </w:rPr>
        <w:t>）规定，现将本企业</w:t>
      </w:r>
      <w:r>
        <w:rPr>
          <w:rFonts w:hint="eastAsia" w:ascii="Times New Roman" w:hAnsi="Times New Roman" w:eastAsia="方正仿宋_GBK" w:cs="方正仿宋_GBK"/>
          <w:sz w:val="32"/>
          <w:szCs w:val="32"/>
          <w:u w:val="single"/>
          <w:lang w:val="en-US" w:eastAsia="zh-CN"/>
        </w:rPr>
        <w:t xml:space="preserve">  2023  </w:t>
      </w:r>
      <w:r>
        <w:rPr>
          <w:rFonts w:hint="eastAsia" w:ascii="Times New Roman" w:hAnsi="Times New Roman" w:eastAsia="方正仿宋_GBK" w:cs="方正仿宋_GBK"/>
          <w:sz w:val="32"/>
          <w:szCs w:val="32"/>
          <w:lang w:val="en-US" w:eastAsia="zh-CN"/>
        </w:rPr>
        <w:t>年度工资分配信息披露如下：</w:t>
      </w:r>
    </w:p>
    <w:tbl>
      <w:tblPr>
        <w:tblStyle w:val="4"/>
        <w:tblW w:w="91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55"/>
        <w:gridCol w:w="2445"/>
        <w:gridCol w:w="1785"/>
        <w:gridCol w:w="2241"/>
      </w:tblGrid>
      <w:tr w14:paraId="3DD6D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2655" w:type="dxa"/>
            <w:noWrap w:val="0"/>
            <w:vAlign w:val="center"/>
          </w:tcPr>
          <w:p w14:paraId="4BF3400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方正仿宋_GBK"/>
                <w:sz w:val="30"/>
                <w:szCs w:val="30"/>
                <w:vertAlign w:val="baseline"/>
                <w:lang w:eastAsia="zh-CN"/>
              </w:rPr>
            </w:pPr>
            <w:r>
              <w:rPr>
                <w:rFonts w:hint="eastAsia" w:ascii="Times New Roman" w:hAnsi="Times New Roman" w:eastAsia="方正仿宋_GBK" w:cs="方正仿宋_GBK"/>
                <w:sz w:val="30"/>
                <w:szCs w:val="30"/>
                <w:vertAlign w:val="baseline"/>
                <w:lang w:eastAsia="zh-CN"/>
              </w:rPr>
              <w:t>企业名称</w:t>
            </w:r>
          </w:p>
          <w:p w14:paraId="4A9EB09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方正仿宋_GBK"/>
                <w:sz w:val="30"/>
                <w:szCs w:val="30"/>
                <w:vertAlign w:val="baseline"/>
                <w:lang w:eastAsia="zh-CN"/>
              </w:rPr>
            </w:pPr>
            <w:r>
              <w:rPr>
                <w:rFonts w:hint="eastAsia" w:ascii="Times New Roman" w:hAnsi="Times New Roman" w:eastAsia="方正仿宋_GBK" w:cs="方正仿宋_GBK"/>
                <w:sz w:val="30"/>
                <w:szCs w:val="30"/>
                <w:vertAlign w:val="baseline"/>
                <w:lang w:eastAsia="zh-CN"/>
              </w:rPr>
              <w:t>（全称）</w:t>
            </w:r>
          </w:p>
        </w:tc>
        <w:tc>
          <w:tcPr>
            <w:tcW w:w="2445" w:type="dxa"/>
            <w:noWrap w:val="0"/>
            <w:vAlign w:val="center"/>
          </w:tcPr>
          <w:p w14:paraId="442813D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方正仿宋_GBK"/>
                <w:sz w:val="30"/>
                <w:szCs w:val="30"/>
                <w:vertAlign w:val="baseline"/>
                <w:lang w:eastAsia="zh-CN"/>
              </w:rPr>
            </w:pPr>
            <w:r>
              <w:rPr>
                <w:rFonts w:hint="eastAsia" w:ascii="Times New Roman" w:hAnsi="Times New Roman" w:eastAsia="方正仿宋_GBK" w:cs="方正仿宋_GBK"/>
                <w:sz w:val="30"/>
                <w:szCs w:val="30"/>
                <w:vertAlign w:val="baseline"/>
                <w:lang w:eastAsia="zh-CN"/>
              </w:rPr>
              <w:t>职工工资总额</w:t>
            </w:r>
          </w:p>
          <w:p w14:paraId="7B39CC3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方正仿宋_GBK"/>
                <w:sz w:val="30"/>
                <w:szCs w:val="30"/>
                <w:vertAlign w:val="baseline"/>
                <w:lang w:eastAsia="zh-CN"/>
              </w:rPr>
            </w:pPr>
            <w:r>
              <w:rPr>
                <w:rFonts w:hint="eastAsia" w:ascii="Times New Roman" w:hAnsi="Times New Roman" w:eastAsia="方正仿宋_GBK" w:cs="方正仿宋_GBK"/>
                <w:sz w:val="30"/>
                <w:szCs w:val="30"/>
                <w:vertAlign w:val="baseline"/>
                <w:lang w:eastAsia="zh-CN"/>
              </w:rPr>
              <w:t>（万元）</w:t>
            </w:r>
          </w:p>
        </w:tc>
        <w:tc>
          <w:tcPr>
            <w:tcW w:w="1785" w:type="dxa"/>
            <w:noWrap w:val="0"/>
            <w:vAlign w:val="center"/>
          </w:tcPr>
          <w:p w14:paraId="4677657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方正仿宋_GBK"/>
                <w:sz w:val="30"/>
                <w:szCs w:val="30"/>
                <w:vertAlign w:val="baseline"/>
                <w:lang w:eastAsia="zh-CN"/>
              </w:rPr>
            </w:pPr>
            <w:r>
              <w:rPr>
                <w:rFonts w:hint="eastAsia" w:ascii="Times New Roman" w:hAnsi="Times New Roman" w:eastAsia="方正仿宋_GBK" w:cs="方正仿宋_GBK"/>
                <w:sz w:val="30"/>
                <w:szCs w:val="30"/>
                <w:vertAlign w:val="baseline"/>
                <w:lang w:eastAsia="zh-CN"/>
              </w:rPr>
              <w:t>职工人数</w:t>
            </w:r>
          </w:p>
          <w:p w14:paraId="404651D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方正仿宋_GBK"/>
                <w:sz w:val="30"/>
                <w:szCs w:val="30"/>
                <w:vertAlign w:val="baseline"/>
                <w:lang w:eastAsia="zh-CN"/>
              </w:rPr>
            </w:pPr>
            <w:r>
              <w:rPr>
                <w:rFonts w:hint="eastAsia" w:ascii="Times New Roman" w:hAnsi="Times New Roman" w:eastAsia="方正仿宋_GBK" w:cs="方正仿宋_GBK"/>
                <w:sz w:val="30"/>
                <w:szCs w:val="30"/>
                <w:vertAlign w:val="baseline"/>
                <w:lang w:eastAsia="zh-CN"/>
              </w:rPr>
              <w:t>（人）</w:t>
            </w:r>
          </w:p>
        </w:tc>
        <w:tc>
          <w:tcPr>
            <w:tcW w:w="2241" w:type="dxa"/>
            <w:noWrap w:val="0"/>
            <w:vAlign w:val="center"/>
          </w:tcPr>
          <w:p w14:paraId="1735C62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方正仿宋_GBK"/>
                <w:sz w:val="30"/>
                <w:szCs w:val="30"/>
                <w:vertAlign w:val="baseline"/>
                <w:lang w:eastAsia="zh-CN"/>
              </w:rPr>
            </w:pPr>
            <w:r>
              <w:rPr>
                <w:rFonts w:hint="eastAsia" w:ascii="Times New Roman" w:hAnsi="Times New Roman" w:eastAsia="方正仿宋_GBK" w:cs="方正仿宋_GBK"/>
                <w:sz w:val="30"/>
                <w:szCs w:val="30"/>
                <w:vertAlign w:val="baseline"/>
                <w:lang w:eastAsia="zh-CN"/>
              </w:rPr>
              <w:t>职工年平均工资（万元）</w:t>
            </w:r>
          </w:p>
        </w:tc>
      </w:tr>
      <w:tr w14:paraId="25FDC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2655" w:type="dxa"/>
            <w:noWrap w:val="0"/>
            <w:vAlign w:val="center"/>
          </w:tcPr>
          <w:p w14:paraId="02176B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方正仿宋_GBK"/>
                <w:sz w:val="32"/>
                <w:szCs w:val="32"/>
                <w:vertAlign w:val="baseline"/>
                <w:lang w:val="en-US" w:eastAsia="zh-CN"/>
              </w:rPr>
            </w:pPr>
            <w:r>
              <w:rPr>
                <w:rFonts w:hint="eastAsia" w:ascii="Times New Roman" w:hAnsi="Times New Roman" w:eastAsia="方正仿宋_GBK" w:cs="方正仿宋_GBK"/>
                <w:sz w:val="32"/>
                <w:szCs w:val="32"/>
                <w:vertAlign w:val="baseline"/>
                <w:lang w:val="en-US" w:eastAsia="zh-CN"/>
              </w:rPr>
              <w:t>安徽省交通控股集团有限公司</w:t>
            </w:r>
          </w:p>
        </w:tc>
        <w:tc>
          <w:tcPr>
            <w:tcW w:w="2445" w:type="dxa"/>
            <w:noWrap w:val="0"/>
            <w:vAlign w:val="center"/>
          </w:tcPr>
          <w:p w14:paraId="0D5AF04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方正仿宋_GBK"/>
                <w:sz w:val="32"/>
                <w:szCs w:val="32"/>
                <w:vertAlign w:val="baseline"/>
              </w:rPr>
            </w:pPr>
            <w:r>
              <w:rPr>
                <w:rFonts w:hint="eastAsia" w:ascii="Times New Roman" w:hAnsi="Times New Roman" w:eastAsia="方正仿宋_GBK" w:cs="方正仿宋_GBK"/>
                <w:sz w:val="32"/>
                <w:szCs w:val="32"/>
                <w:vertAlign w:val="baseline"/>
              </w:rPr>
              <w:t>294544</w:t>
            </w:r>
          </w:p>
        </w:tc>
        <w:tc>
          <w:tcPr>
            <w:tcW w:w="1785" w:type="dxa"/>
            <w:shd w:val="clear" w:color="auto" w:fill="auto"/>
            <w:noWrap w:val="0"/>
            <w:vAlign w:val="center"/>
          </w:tcPr>
          <w:p w14:paraId="46A0A614">
            <w:pPr>
              <w:keepNext w:val="0"/>
              <w:keepLines w:val="0"/>
              <w:widowControl/>
              <w:suppressLineNumbers w:val="0"/>
              <w:jc w:val="center"/>
              <w:textAlignment w:val="center"/>
              <w:rPr>
                <w:rFonts w:hint="eastAsia" w:ascii="Times New Roman" w:hAnsi="Times New Roman" w:eastAsia="方正仿宋_GBK" w:cs="方正仿宋_GBK"/>
                <w:i w:val="0"/>
                <w:iCs w:val="0"/>
                <w:color w:val="000000"/>
                <w:kern w:val="2"/>
                <w:sz w:val="32"/>
                <w:szCs w:val="32"/>
                <w:u w:val="none"/>
                <w:lang w:val="en-US" w:eastAsia="zh-CN" w:bidi="ar-SA"/>
              </w:rPr>
            </w:pPr>
            <w:r>
              <w:rPr>
                <w:rFonts w:hint="eastAsia" w:ascii="Times New Roman" w:hAnsi="Times New Roman" w:eastAsia="方正仿宋_GBK" w:cs="方正仿宋_GBK"/>
                <w:i w:val="0"/>
                <w:iCs w:val="0"/>
                <w:color w:val="000000"/>
                <w:kern w:val="0"/>
                <w:sz w:val="32"/>
                <w:szCs w:val="32"/>
                <w:u w:val="none"/>
                <w:lang w:val="en-US" w:eastAsia="zh-CN" w:bidi="ar"/>
              </w:rPr>
              <w:t xml:space="preserve">24003 </w:t>
            </w:r>
          </w:p>
        </w:tc>
        <w:tc>
          <w:tcPr>
            <w:tcW w:w="2241" w:type="dxa"/>
            <w:noWrap w:val="0"/>
            <w:vAlign w:val="center"/>
          </w:tcPr>
          <w:p w14:paraId="2D03C4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方正仿宋_GBK"/>
                <w:sz w:val="32"/>
                <w:szCs w:val="32"/>
                <w:vertAlign w:val="baseline"/>
                <w:lang w:val="en-US" w:eastAsia="zh-CN"/>
              </w:rPr>
            </w:pPr>
            <w:r>
              <w:rPr>
                <w:rFonts w:hint="eastAsia" w:ascii="Times New Roman" w:hAnsi="Times New Roman" w:eastAsia="方正仿宋_GBK" w:cs="方正仿宋_GBK"/>
                <w:sz w:val="32"/>
                <w:szCs w:val="32"/>
                <w:vertAlign w:val="baseline"/>
                <w:lang w:val="en-US" w:eastAsia="zh-CN"/>
              </w:rPr>
              <w:t>12.27</w:t>
            </w:r>
          </w:p>
        </w:tc>
      </w:tr>
    </w:tbl>
    <w:p w14:paraId="3BA28E3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imes New Roman" w:hAnsi="Times New Roman" w:eastAsia="方正仿宋_GBK" w:cs="方正仿宋_GBK"/>
          <w:sz w:val="32"/>
          <w:szCs w:val="32"/>
          <w:lang w:val="en-US" w:eastAsia="zh-CN"/>
        </w:rPr>
      </w:pPr>
    </w:p>
    <w:p w14:paraId="6F0B896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lang w:val="en-US" w:eastAsia="zh-CN"/>
        </w:rPr>
        <w:t>备注：工资总额是指由企业在一个会计年度内直接支付给与本企业建立劳动关系的全部职工（包括在岗和不在岗）的劳动报酬总额，包括工资、奖金、津贴、补贴、加班加点工资、特殊情况下支付的工资等。</w:t>
      </w:r>
    </w:p>
    <w:p w14:paraId="0C859E6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s="方正仿宋_GBK"/>
          <w:sz w:val="32"/>
          <w:szCs w:val="32"/>
          <w:lang w:val="en-US" w:eastAsia="zh-CN"/>
        </w:rPr>
      </w:pPr>
    </w:p>
    <w:p w14:paraId="46E7E8C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s="方正仿宋_GBK"/>
          <w:sz w:val="32"/>
          <w:szCs w:val="32"/>
          <w:lang w:val="en-US" w:eastAsia="zh-CN"/>
        </w:rPr>
      </w:pPr>
    </w:p>
    <w:p w14:paraId="254DD2A5">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方正仿宋_GBK" w:cs="方正仿宋_GBK"/>
          <w:sz w:val="32"/>
          <w:szCs w:val="32"/>
          <w:vertAlign w:val="baseline"/>
          <w:lang w:val="en-US" w:eastAsia="zh-CN"/>
        </w:rPr>
      </w:pPr>
      <w:r>
        <w:rPr>
          <w:rFonts w:hint="eastAsia" w:ascii="Times New Roman" w:hAnsi="Times New Roman" w:eastAsia="方正仿宋_GBK" w:cs="方正仿宋_GBK"/>
          <w:sz w:val="32"/>
          <w:szCs w:val="32"/>
          <w:vertAlign w:val="baseline"/>
          <w:lang w:val="en-US" w:eastAsia="zh-CN"/>
        </w:rPr>
        <w:t xml:space="preserve">              安徽省交通控股集团有限公司</w:t>
      </w:r>
    </w:p>
    <w:p w14:paraId="31F68BBD">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方正仿宋_GBK" w:cs="方正仿宋_GBK"/>
          <w:sz w:val="32"/>
          <w:szCs w:val="32"/>
          <w:lang w:val="en-US" w:eastAsia="zh-CN"/>
        </w:rPr>
      </w:pPr>
      <w:r>
        <w:rPr>
          <w:rFonts w:hint="eastAsia" w:ascii="Times New Roman" w:hAnsi="Times New Roman" w:eastAsia="方正仿宋_GBK" w:cs="方正仿宋_GBK"/>
          <w:sz w:val="32"/>
          <w:szCs w:val="32"/>
          <w:vertAlign w:val="baseline"/>
          <w:lang w:val="en-US" w:eastAsia="zh-CN"/>
        </w:rPr>
        <w:t xml:space="preserve">               </w:t>
      </w:r>
      <w:bookmarkStart w:id="0" w:name="_GoBack"/>
      <w:bookmarkEnd w:id="0"/>
      <w:r>
        <w:rPr>
          <w:rFonts w:hint="eastAsia" w:ascii="Times New Roman" w:hAnsi="Times New Roman" w:eastAsia="方正仿宋_GBK" w:cs="方正仿宋_GBK"/>
          <w:sz w:val="32"/>
          <w:szCs w:val="32"/>
          <w:lang w:val="en-US" w:eastAsia="zh-CN"/>
        </w:rPr>
        <w:t>2025 年 4 月 29 日</w:t>
      </w:r>
    </w:p>
    <w:p w14:paraId="0ADD2B66"/>
    <w:sectPr>
      <w:pgSz w:w="11906" w:h="16838"/>
      <w:pgMar w:top="2098" w:right="1474" w:bottom="1984" w:left="1587" w:header="720" w:footer="720"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737F7A"/>
    <w:rsid w:val="0C1F16A9"/>
    <w:rsid w:val="3CC67E1E"/>
    <w:rsid w:val="50737F7A"/>
    <w:rsid w:val="6905401C"/>
    <w:rsid w:val="76D90D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等线" w:hAnsi="等线" w:eastAsia="等线" w:cs="Times New Roman"/>
      <w:kern w:val="0"/>
      <w:szCs w:val="22"/>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239</Words>
  <Characters>263</Characters>
  <Lines>0</Lines>
  <Paragraphs>0</Paragraphs>
  <TotalTime>3</TotalTime>
  <ScaleCrop>false</ScaleCrop>
  <LinksUpToDate>false</LinksUpToDate>
  <CharactersWithSpaces>273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2025-02-13T07:59:00Z</dcterms:created>
  <dc:creator>tiffany</dc:creator>
  <cp:lastModifiedBy>姚爽</cp:lastModifiedBy>
  <dcterms:modified xsi:type="dcterms:W3CDTF">2025-04-29T09:05:47Z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483B41E333054C4A94C16FD001CFE04F_11</vt:lpwstr>
  </property>
  <property fmtid="{D5CDD505-2E9C-101B-9397-08002B2CF9AE}" pid="4" name="KSOTemplateDocerSaveRecord">
    <vt:lpwstr>eyJoZGlkIjoiYTJjMWM4N2M5NDBkZjhlNGEyM2FhODA5YjQ1NDhlMzEiLCJ1c2VySWQiOiIxNjgzMjczNDY4In0=</vt:lpwstr>
  </property>
</Properties>
</file>